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E9" w:rsidRPr="008B60B3" w:rsidRDefault="000E41E9" w:rsidP="00446701">
      <w:pPr>
        <w:spacing w:before="75" w:after="75" w:line="270" w:lineRule="atLeast"/>
        <w:jc w:val="center"/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u w:val="single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color w:val="C0504D" w:themeColor="accent2"/>
          <w:sz w:val="36"/>
          <w:szCs w:val="36"/>
          <w:u w:val="single"/>
          <w:lang w:eastAsia="ru-RU"/>
        </w:rPr>
        <w:t>Консультация для родителей «Капризы и упрямство»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</w:t>
      </w:r>
      <w:proofErr w:type="gramEnd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0E41E9" w:rsidRPr="008B60B3" w:rsidRDefault="000E41E9" w:rsidP="000E41E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0E41E9" w:rsidRPr="008B60B3" w:rsidRDefault="000E41E9" w:rsidP="000E41E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0E41E9" w:rsidRPr="008B60B3" w:rsidRDefault="000E41E9" w:rsidP="000E41E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Своеволием</w:t>
      </w:r>
    </w:p>
    <w:p w:rsidR="000E41E9" w:rsidRPr="008B60B3" w:rsidRDefault="000E41E9" w:rsidP="000E41E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Недисциплинированностью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УПРЯМСТВО – </w:t>
      </w: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0E41E9" w:rsidRPr="008B60B3" w:rsidRDefault="000E41E9" w:rsidP="000E41E9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упрямства:</w:t>
      </w:r>
    </w:p>
    <w:p w:rsidR="000E41E9" w:rsidRPr="008B60B3" w:rsidRDefault="000E41E9" w:rsidP="000E41E9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0E41E9" w:rsidRPr="008B60B3" w:rsidRDefault="000E41E9" w:rsidP="000E41E9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КАПРИЗЫ - </w:t>
      </w: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0E41E9" w:rsidRPr="008B60B3" w:rsidRDefault="000E41E9" w:rsidP="000E41E9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Проявления капризов:</w:t>
      </w:r>
    </w:p>
    <w:p w:rsidR="000E41E9" w:rsidRPr="008B60B3" w:rsidRDefault="000E41E9" w:rsidP="000E41E9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 желании продолжить начатое действие даже в тех случаях, когда ясно, что оно бессмысленно, не приносит пользы.</w:t>
      </w:r>
    </w:p>
    <w:p w:rsidR="000E41E9" w:rsidRPr="008B60B3" w:rsidRDefault="000E41E9" w:rsidP="000E41E9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недовольстве, раздражительности, плаче.</w:t>
      </w:r>
    </w:p>
    <w:p w:rsidR="000E41E9" w:rsidRPr="008B60B3" w:rsidRDefault="000E41E9" w:rsidP="000E41E9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двигательном перевозбуждении.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упрямства в </w:t>
      </w:r>
      <w:proofErr w:type="gram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более старшем</w:t>
      </w:r>
      <w:proofErr w:type="gramEnd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возрасте – тоже вещь вполне нормальная.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0E41E9" w:rsidRPr="008B60B3" w:rsidRDefault="000E41E9" w:rsidP="000E41E9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0E41E9" w:rsidRPr="008B60B3" w:rsidRDefault="000E41E9" w:rsidP="000E41E9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</w:t>
      </w:r>
      <w:proofErr w:type="spell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яй</w:t>
      </w:r>
      <w:proofErr w:type="spellEnd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0E41E9" w:rsidRPr="008B60B3" w:rsidRDefault="000E41E9" w:rsidP="000E41E9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Уступки имеют место быть, если они педагогически целесообразны, оправданы логикой воспитательного процесса.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гуманизации</w:t>
      </w:r>
      <w:proofErr w:type="spellEnd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 НЕЛЬЗЯ ХВАЛИТЬ ЗА ТО, ЧТО:</w:t>
      </w:r>
    </w:p>
    <w:p w:rsidR="000E41E9" w:rsidRPr="008B60B3" w:rsidRDefault="000E41E9" w:rsidP="000E41E9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0E41E9" w:rsidRPr="008B60B3" w:rsidRDefault="000E41E9" w:rsidP="000E41E9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0E41E9" w:rsidRPr="008B60B3" w:rsidRDefault="000E41E9" w:rsidP="000E41E9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НАДО ХВАЛИТЬ:</w:t>
      </w:r>
    </w:p>
    <w:p w:rsidR="000E41E9" w:rsidRPr="008B60B3" w:rsidRDefault="000E41E9" w:rsidP="000E41E9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0E41E9" w:rsidRPr="008B60B3" w:rsidRDefault="000E41E9" w:rsidP="000E41E9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0E41E9" w:rsidRPr="008B60B3" w:rsidRDefault="000E41E9" w:rsidP="000E41E9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0E41E9" w:rsidRPr="008B60B3" w:rsidRDefault="000E41E9" w:rsidP="000E41E9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уметь хвалить не хваля (</w:t>
      </w: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0E41E9" w:rsidRPr="008B60B3" w:rsidRDefault="000E41E9" w:rsidP="000E41E9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1. НЕЛЬЗЯ НАКАЗЫВАТЬ И РУГАТЬ КОГДА: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всех случаях, когда что-то не получается (</w:t>
      </w: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 </w:t>
      </w: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когда вы торопитесь, а ребёнок не может завязать шнурки).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виноват).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0E41E9" w:rsidRPr="008B60B3" w:rsidRDefault="000E41E9" w:rsidP="000E41E9">
      <w:pPr>
        <w:numPr>
          <w:ilvl w:val="0"/>
          <w:numId w:val="8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0E41E9" w:rsidRPr="008B60B3" w:rsidRDefault="000E41E9" w:rsidP="000E41E9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 ПРАВИЛ НАКАЗАНИЯ:</w:t>
      </w:r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нельзя.</w:t>
      </w:r>
      <w:proofErr w:type="gramEnd"/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1 проступок – одно наказание (нельзя припоминать старые грехи).</w:t>
      </w:r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0E41E9" w:rsidRPr="008B60B3" w:rsidRDefault="000E41E9" w:rsidP="000E41E9">
      <w:pPr>
        <w:numPr>
          <w:ilvl w:val="0"/>
          <w:numId w:val="9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0E41E9" w:rsidRPr="008B60B3" w:rsidRDefault="000E41E9" w:rsidP="000E41E9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0E41E9" w:rsidRPr="008B60B3" w:rsidRDefault="000E41E9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0A1" w:rsidRPr="008B60B3" w:rsidRDefault="004670A1" w:rsidP="00913C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187E1F" w:rsidRPr="00811C67" w:rsidRDefault="00187E1F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  <w:r w:rsidRPr="00811C67"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  <w:lastRenderedPageBreak/>
        <w:t>Консультации для родителей</w:t>
      </w:r>
    </w:p>
    <w:p w:rsidR="00187E1F" w:rsidRPr="00811C67" w:rsidRDefault="00187E1F" w:rsidP="00187E1F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  <w:r w:rsidRPr="00811C67"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  <w:t>«Воспитание дружеских отношений в игре»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–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– их игры будут бедными по содержанию.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Такие игры не </w:t>
      </w:r>
      <w:r w:rsid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могут двигать вперёд физическое, н</w:t>
      </w: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изображаемому</w:t>
      </w:r>
      <w:proofErr w:type="gramEnd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Вовремя дать ребёнку нужную игрушку – значит поддержать и оживить его игру. Уже в младшем возрасте дети любят несложные сказки, сопровождаемые действием.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– </w:t>
      </w:r>
      <w:proofErr w:type="gramStart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тянут-потянут</w:t>
      </w:r>
      <w:proofErr w:type="gramEnd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, вытянуть не могут. Позвала Катя брата, а он только того и ждал, чтобы уцепиться за Катю. Брат за Катю, Катя за бабку, бабка за репку – </w:t>
      </w:r>
      <w:proofErr w:type="gramStart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тянут-потянут</w:t>
      </w:r>
      <w:proofErr w:type="gramEnd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</w:t>
      </w: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</w:t>
      </w:r>
      <w:r w:rsid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задуманной игрой: куклам </w:t>
      </w:r>
      <w:proofErr w:type="spellStart"/>
      <w:r w:rsid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дом</w:t>
      </w:r>
      <w:proofErr w:type="gramStart"/>
      <w:r w:rsid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,к</w:t>
      </w:r>
      <w:proofErr w:type="gramEnd"/>
      <w:r w:rsid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роватку</w:t>
      </w:r>
      <w:proofErr w:type="spellEnd"/>
      <w:r w:rsidR="008B60B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  <w:r w:rsid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– готовить обед или угощать из неё чаем куклу и т.д. Что касается предметов и материалов, то их дети в играх используют по-разному. Кубики и кирпичики –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</w:t>
      </w: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187E1F" w:rsidRPr="00811C67" w:rsidRDefault="00187E1F" w:rsidP="00187E1F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Pr="00811C67" w:rsidRDefault="00187E1F" w:rsidP="00187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E1F" w:rsidRDefault="00187E1F" w:rsidP="0018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8B60B3" w:rsidRDefault="008B60B3" w:rsidP="00187E1F">
      <w:pPr>
        <w:spacing w:before="30" w:after="3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183804" w:rsidRDefault="00183804" w:rsidP="00446701">
      <w:pPr>
        <w:spacing w:before="30" w:after="30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  <w:t xml:space="preserve"> </w:t>
      </w:r>
    </w:p>
    <w:p w:rsidR="00183804" w:rsidRDefault="00183804" w:rsidP="00446701">
      <w:pPr>
        <w:spacing w:before="30" w:after="30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183804" w:rsidRDefault="00183804" w:rsidP="00446701">
      <w:pPr>
        <w:spacing w:before="30" w:after="30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183804" w:rsidRDefault="00183804" w:rsidP="00446701">
      <w:pPr>
        <w:spacing w:before="30" w:after="30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</w:p>
    <w:p w:rsidR="004D0010" w:rsidRPr="00811C67" w:rsidRDefault="004D0010" w:rsidP="00446701">
      <w:pPr>
        <w:spacing w:before="30" w:after="30" w:line="240" w:lineRule="auto"/>
        <w:ind w:right="150"/>
        <w:jc w:val="center"/>
        <w:outlineLvl w:val="2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  <w:bookmarkStart w:id="0" w:name="_GoBack"/>
      <w:bookmarkEnd w:id="0"/>
      <w:r w:rsidRPr="00811C67"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  <w:lastRenderedPageBreak/>
        <w:t>Консультация для родителей</w:t>
      </w:r>
    </w:p>
    <w:p w:rsidR="004D0010" w:rsidRPr="00811C67" w:rsidRDefault="004D0010" w:rsidP="00446701">
      <w:pPr>
        <w:spacing w:before="30" w:after="30" w:line="240" w:lineRule="auto"/>
        <w:ind w:left="150" w:right="150"/>
        <w:jc w:val="center"/>
        <w:outlineLvl w:val="3"/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</w:pPr>
      <w:r w:rsidRPr="00811C67">
        <w:rPr>
          <w:rFonts w:ascii="Times New Roman" w:eastAsia="Times New Roman" w:hAnsi="Times New Roman" w:cs="Times New Roman"/>
          <w:color w:val="C0504D" w:themeColor="accent2"/>
          <w:sz w:val="36"/>
          <w:szCs w:val="36"/>
          <w:u w:val="single"/>
          <w:lang w:eastAsia="ru-RU"/>
        </w:rPr>
        <w:t>«Дисциплина на улице - залог безопасности»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Наиболее распространённые причины дорожно-транспортных происшествий: 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Игра на проезжей части: наши дети привыкли, что вся свободная территория - место для игр.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• Физиологические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до 8 лет ещё плохо распознаёт источник звуков </w:t>
      </w:r>
      <w:r w:rsidRPr="00811C67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(он не всегда может определить направление, откуда доносится шум)</w:t>
      </w: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и слышит только те звуки, которые ему интересны.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находится напротив. Реакция у ребёнка по сравнению </w:t>
      </w:r>
      <w:proofErr w:type="gramStart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• Психологические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</w:t>
      </w: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11C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4D0010" w:rsidRPr="00811C67" w:rsidRDefault="004D0010" w:rsidP="004D0010">
      <w:pPr>
        <w:spacing w:before="75" w:after="75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sectPr w:rsidR="004D0010" w:rsidRPr="00811C67" w:rsidSect="00913C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1DF"/>
    <w:multiLevelType w:val="multilevel"/>
    <w:tmpl w:val="D68E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F7F2F"/>
    <w:multiLevelType w:val="multilevel"/>
    <w:tmpl w:val="F67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11E4"/>
    <w:multiLevelType w:val="multilevel"/>
    <w:tmpl w:val="17E6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11C60"/>
    <w:multiLevelType w:val="multilevel"/>
    <w:tmpl w:val="AF724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6342E"/>
    <w:multiLevelType w:val="multilevel"/>
    <w:tmpl w:val="28F8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640DA"/>
    <w:multiLevelType w:val="multilevel"/>
    <w:tmpl w:val="3F6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B428F"/>
    <w:multiLevelType w:val="multilevel"/>
    <w:tmpl w:val="6022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05964"/>
    <w:multiLevelType w:val="multilevel"/>
    <w:tmpl w:val="464A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27462"/>
    <w:multiLevelType w:val="multilevel"/>
    <w:tmpl w:val="498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84FBB"/>
    <w:multiLevelType w:val="multilevel"/>
    <w:tmpl w:val="F06E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32084"/>
    <w:multiLevelType w:val="multilevel"/>
    <w:tmpl w:val="3780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069C0"/>
    <w:multiLevelType w:val="multilevel"/>
    <w:tmpl w:val="6BA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46E"/>
    <w:rsid w:val="000E41E9"/>
    <w:rsid w:val="00183804"/>
    <w:rsid w:val="00187E1F"/>
    <w:rsid w:val="00446701"/>
    <w:rsid w:val="004670A1"/>
    <w:rsid w:val="004D0010"/>
    <w:rsid w:val="004D471E"/>
    <w:rsid w:val="00570BEF"/>
    <w:rsid w:val="00647773"/>
    <w:rsid w:val="007B7C75"/>
    <w:rsid w:val="00811C67"/>
    <w:rsid w:val="0084546E"/>
    <w:rsid w:val="008B60B3"/>
    <w:rsid w:val="00913CE2"/>
    <w:rsid w:val="00BE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3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Пользователь</cp:lastModifiedBy>
  <cp:revision>3</cp:revision>
  <dcterms:created xsi:type="dcterms:W3CDTF">2019-11-04T11:54:00Z</dcterms:created>
  <dcterms:modified xsi:type="dcterms:W3CDTF">2019-11-04T15:36:00Z</dcterms:modified>
</cp:coreProperties>
</file>